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AF7535" w14:textId="311579AA" w:rsidR="00F12C76" w:rsidRDefault="00DB065D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  <w:bookmarkStart w:id="0" w:name="_GoBack"/>
      <w:bookmarkEnd w:id="0"/>
      <w:r w:rsidRPr="00560A64">
        <w:rPr>
          <w:rFonts w:asciiTheme="minorHAnsi" w:hAnsiTheme="minorHAnsi" w:cstheme="minorHAnsi"/>
          <w:b/>
          <w:bCs/>
        </w:rPr>
        <w:t xml:space="preserve">Лекция </w:t>
      </w:r>
      <w:r>
        <w:rPr>
          <w:rFonts w:asciiTheme="minorHAnsi" w:hAnsiTheme="minorHAnsi" w:cstheme="minorHAnsi"/>
          <w:b/>
          <w:bCs/>
        </w:rPr>
        <w:t>1</w:t>
      </w:r>
      <w:r w:rsidRPr="00560A64">
        <w:rPr>
          <w:rFonts w:asciiTheme="minorHAnsi" w:hAnsiTheme="minorHAnsi" w:cstheme="minorHAnsi"/>
          <w:b/>
          <w:bCs/>
        </w:rPr>
        <w:t xml:space="preserve">. Тема </w:t>
      </w:r>
      <w:r>
        <w:rPr>
          <w:rFonts w:asciiTheme="minorHAnsi" w:hAnsiTheme="minorHAnsi" w:cstheme="minorHAnsi"/>
          <w:b/>
          <w:bCs/>
        </w:rPr>
        <w:t>3</w:t>
      </w:r>
      <w:r w:rsidRPr="00560A64">
        <w:rPr>
          <w:rFonts w:asciiTheme="minorHAnsi" w:hAnsiTheme="minorHAnsi" w:cstheme="minorHAnsi"/>
          <w:b/>
          <w:bCs/>
        </w:rPr>
        <w:t>.</w:t>
      </w:r>
      <w:r>
        <w:rPr>
          <w:rFonts w:asciiTheme="minorHAnsi" w:hAnsiTheme="minorHAnsi" w:cstheme="minorHAnsi"/>
          <w:b/>
          <w:bCs/>
        </w:rPr>
        <w:t xml:space="preserve"> </w:t>
      </w:r>
      <w:r w:rsidR="00C267D1">
        <w:rPr>
          <w:rFonts w:asciiTheme="minorHAnsi" w:hAnsiTheme="minorHAnsi" w:cstheme="minorHAnsi"/>
          <w:b/>
          <w:bCs/>
        </w:rPr>
        <w:t>Морфология тел полезных ископаемых.  Показатели качества полезного ископаемого</w:t>
      </w:r>
    </w:p>
    <w:p w14:paraId="2284642F" w14:textId="77777777" w:rsidR="00DB065D" w:rsidRDefault="00DB065D" w:rsidP="006C0B77">
      <w:pPr>
        <w:spacing w:after="0"/>
        <w:ind w:firstLine="709"/>
        <w:jc w:val="both"/>
        <w:rPr>
          <w:rFonts w:asciiTheme="minorHAnsi" w:hAnsiTheme="minorHAnsi" w:cstheme="minorHAnsi"/>
          <w:b/>
          <w:bCs/>
        </w:rPr>
      </w:pPr>
    </w:p>
    <w:p w14:paraId="009CF329" w14:textId="258C1C60" w:rsidR="00DB065D" w:rsidRPr="00DB065D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DB065D">
        <w:rPr>
          <w:rFonts w:asciiTheme="minorHAnsi" w:hAnsiTheme="minorHAnsi" w:cstheme="minorHAnsi"/>
        </w:rPr>
        <w:t>Каждое тело полезного ископаемого имеет три измерения в пространстве. В зависимости от этих величин выделяют: плитообразные, изометричные,</w:t>
      </w:r>
      <w:r w:rsidRPr="00DB065D">
        <w:rPr>
          <w:rFonts w:asciiTheme="minorHAnsi" w:hAnsiTheme="minorHAnsi" w:cstheme="minorHAnsi"/>
        </w:rPr>
        <w:t xml:space="preserve"> </w:t>
      </w:r>
      <w:proofErr w:type="spellStart"/>
      <w:r w:rsidRPr="00DB065D">
        <w:rPr>
          <w:rFonts w:asciiTheme="minorHAnsi" w:hAnsiTheme="minorHAnsi" w:cstheme="minorHAnsi"/>
        </w:rPr>
        <w:t>трубо</w:t>
      </w:r>
      <w:proofErr w:type="spellEnd"/>
      <w:r w:rsidRPr="00DB065D">
        <w:rPr>
          <w:rFonts w:asciiTheme="minorHAnsi" w:hAnsiTheme="minorHAnsi" w:cstheme="minorHAnsi"/>
        </w:rPr>
        <w:t xml:space="preserve">- и столбообразные, а </w:t>
      </w:r>
      <w:proofErr w:type="gramStart"/>
      <w:r w:rsidRPr="00DB065D">
        <w:rPr>
          <w:rFonts w:asciiTheme="minorHAnsi" w:hAnsiTheme="minorHAnsi" w:cstheme="minorHAnsi"/>
        </w:rPr>
        <w:t>так же</w:t>
      </w:r>
      <w:proofErr w:type="gramEnd"/>
      <w:r w:rsidRPr="00DB065D">
        <w:rPr>
          <w:rFonts w:asciiTheme="minorHAnsi" w:hAnsiTheme="minorHAnsi" w:cstheme="minorHAnsi"/>
        </w:rPr>
        <w:t xml:space="preserve"> тела сложной формы.</w:t>
      </w:r>
    </w:p>
    <w:p w14:paraId="634C60B4" w14:textId="0B296532" w:rsidR="00DB065D" w:rsidRPr="00DB065D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DB065D">
        <w:rPr>
          <w:rFonts w:asciiTheme="minorHAnsi" w:hAnsiTheme="minorHAnsi" w:cstheme="minorHAnsi"/>
        </w:rPr>
        <w:t xml:space="preserve">Плитообразные тела имеют форму, вытянутую в двух направлениях -пласт, </w:t>
      </w:r>
      <w:proofErr w:type="spellStart"/>
      <w:r w:rsidRPr="00DB065D">
        <w:rPr>
          <w:rFonts w:asciiTheme="minorHAnsi" w:hAnsiTheme="minorHAnsi" w:cstheme="minorHAnsi"/>
        </w:rPr>
        <w:t>пластообразная</w:t>
      </w:r>
      <w:proofErr w:type="spellEnd"/>
      <w:r w:rsidRPr="00DB065D">
        <w:rPr>
          <w:rFonts w:asciiTheme="minorHAnsi" w:hAnsiTheme="minorHAnsi" w:cstheme="minorHAnsi"/>
        </w:rPr>
        <w:t xml:space="preserve"> и плащеобразная залежь, линза, жила.</w:t>
      </w:r>
    </w:p>
    <w:p w14:paraId="57C92909" w14:textId="491CE2C2" w:rsidR="00DB065D" w:rsidRPr="00DB065D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DB065D">
        <w:rPr>
          <w:rFonts w:asciiTheme="minorHAnsi" w:hAnsiTheme="minorHAnsi" w:cstheme="minorHAnsi"/>
        </w:rPr>
        <w:t>Изометричные тела имеют приблизительно одинаковые измерения в</w:t>
      </w:r>
      <w:r w:rsidRPr="00DB065D">
        <w:rPr>
          <w:rFonts w:asciiTheme="minorHAnsi" w:hAnsiTheme="minorHAnsi" w:cstheme="minorHAnsi"/>
        </w:rPr>
        <w:t xml:space="preserve"> </w:t>
      </w:r>
      <w:r w:rsidRPr="00DB065D">
        <w:rPr>
          <w:rFonts w:asciiTheme="minorHAnsi" w:hAnsiTheme="minorHAnsi" w:cstheme="minorHAnsi"/>
        </w:rPr>
        <w:t>различных направлениях. К ним относятся штоки, штокверки, гнезда и подобные им тела.</w:t>
      </w:r>
    </w:p>
    <w:p w14:paraId="0A36AADC" w14:textId="253C5592" w:rsidR="00DB065D" w:rsidRDefault="00DB065D" w:rsidP="00DB065D">
      <w:pPr>
        <w:spacing w:after="0"/>
        <w:jc w:val="center"/>
      </w:pPr>
      <w:r>
        <w:rPr>
          <w:noProof/>
        </w:rPr>
        <w:drawing>
          <wp:inline distT="0" distB="0" distL="0" distR="0" wp14:anchorId="10DDFBD5" wp14:editId="266253FA">
            <wp:extent cx="5934075" cy="5648325"/>
            <wp:effectExtent l="0" t="0" r="9525" b="9525"/>
            <wp:docPr id="99629443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64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37A5C" w14:textId="77777777" w:rsidR="00DB065D" w:rsidRDefault="00DB065D" w:rsidP="00DB065D">
      <w:pPr>
        <w:spacing w:after="0"/>
        <w:jc w:val="center"/>
      </w:pPr>
    </w:p>
    <w:p w14:paraId="528F5644" w14:textId="0CD4B069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proofErr w:type="spellStart"/>
      <w:r w:rsidRPr="00C267D1">
        <w:rPr>
          <w:rFonts w:asciiTheme="minorHAnsi" w:hAnsiTheme="minorHAnsi" w:cstheme="minorHAnsi"/>
        </w:rPr>
        <w:t>Трубо</w:t>
      </w:r>
      <w:proofErr w:type="spellEnd"/>
      <w:r w:rsidRPr="00C267D1">
        <w:rPr>
          <w:rFonts w:asciiTheme="minorHAnsi" w:hAnsiTheme="minorHAnsi" w:cstheme="minorHAnsi"/>
        </w:rPr>
        <w:t>- и столбообразные тела имеют форму неправильного цилиндра,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вытянутого по падению и являются достаточно распространенной формой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рудных проявлений.</w:t>
      </w:r>
    </w:p>
    <w:p w14:paraId="5FED3F53" w14:textId="69C1F044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lastRenderedPageBreak/>
        <w:t>Тела сложной формы представлены многообразными ступенчатыми или</w:t>
      </w:r>
    </w:p>
    <w:p w14:paraId="1BDC098F" w14:textId="2BA33E14" w:rsidR="00DB065D" w:rsidRPr="00C267D1" w:rsidRDefault="00DB065D" w:rsidP="00DB065D">
      <w:pPr>
        <w:spacing w:after="0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лестничными жилами, сложными жилами и залежами.</w:t>
      </w:r>
    </w:p>
    <w:p w14:paraId="2901A969" w14:textId="77777777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</w:rPr>
      </w:pPr>
      <w:r w:rsidRPr="00C267D1">
        <w:rPr>
          <w:rFonts w:asciiTheme="minorHAnsi" w:hAnsiTheme="minorHAnsi" w:cstheme="minorHAnsi"/>
          <w:b/>
          <w:bCs/>
          <w:i/>
          <w:iCs/>
        </w:rPr>
        <w:t>Условия залегания и мощности рудных тел и залежей</w:t>
      </w:r>
    </w:p>
    <w:p w14:paraId="166B223B" w14:textId="643A0080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По величине угла падения рудных тел различают: горизонтальное (до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5о), пологое (до 25о), наклонное (25-45о), крутое (более 45о) залегание.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По мощности залежей обычно выделяют: 1) тонкие - до 1-1,5 м; 2)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средние - от 1-1,5 до 3-4 м; 3) мощные - от 3-4 до 8-10 м; 4) весьма мощные -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от 10 до 50 м. Иногда выделяют сверхмощные - более 50 м.</w:t>
      </w:r>
    </w:p>
    <w:p w14:paraId="34085662" w14:textId="77777777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6D4A137E" w14:textId="77777777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</w:rPr>
      </w:pPr>
      <w:r w:rsidRPr="00C267D1">
        <w:rPr>
          <w:rFonts w:asciiTheme="minorHAnsi" w:hAnsiTheme="minorHAnsi" w:cstheme="minorHAnsi"/>
          <w:b/>
          <w:bCs/>
          <w:i/>
          <w:iCs/>
        </w:rPr>
        <w:t>Показатели качества полезного ископаемого</w:t>
      </w:r>
    </w:p>
    <w:p w14:paraId="53415FD7" w14:textId="0762F4F8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Свойства полезного ископаемого, определяющие его промышленную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ценность и возможности их использования объединяются общим понятием -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качество полезного ископаемого. Показатели качества весьма разнообразны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для каждого минерального вида сырья. К ним относятся химический и минеральный состав, текстурно-структурные особенности, физические и технологические свойства.</w:t>
      </w:r>
    </w:p>
    <w:p w14:paraId="4DEB8B86" w14:textId="0B46E123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Химический состав - важнейшая характеристика качества для большинства руд черных, цветных, редких и благородных металлов, так как качество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 xml:space="preserve">руд характеризуется прежде всего их химическим составом </w:t>
      </w:r>
      <w:r w:rsidRPr="00C267D1">
        <w:rPr>
          <w:rFonts w:asciiTheme="minorHAnsi" w:hAnsiTheme="minorHAnsi" w:cstheme="minorHAnsi"/>
        </w:rPr>
        <w:t>–</w:t>
      </w:r>
      <w:r w:rsidRPr="00C267D1">
        <w:rPr>
          <w:rFonts w:asciiTheme="minorHAnsi" w:hAnsiTheme="minorHAnsi" w:cstheme="minorHAnsi"/>
        </w:rPr>
        <w:t xml:space="preserve"> содержанием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ценных компонентов и вредных примесей.</w:t>
      </w:r>
    </w:p>
    <w:p w14:paraId="6ACE046E" w14:textId="7008069E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 xml:space="preserve">Химические элементы, входящие в состав полезного ископаемого делятся на главные и попутные компоненты. </w:t>
      </w:r>
      <w:r w:rsidRPr="00C267D1">
        <w:rPr>
          <w:rFonts w:asciiTheme="minorHAnsi" w:hAnsiTheme="minorHAnsi" w:cstheme="minorHAnsi"/>
          <w:b/>
          <w:bCs/>
          <w:i/>
          <w:iCs/>
        </w:rPr>
        <w:t>Главные</w:t>
      </w:r>
      <w:r w:rsidRPr="00C267D1">
        <w:rPr>
          <w:rFonts w:asciiTheme="minorHAnsi" w:hAnsiTheme="minorHAnsi" w:cstheme="minorHAnsi"/>
        </w:rPr>
        <w:t xml:space="preserve"> компоненты определяют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промышленное значение месторождения, по содержанию главных компонентов проводят контуры рудных тел и промышленных сортов руд. Среди главных компонентов выделяют полезные и вредные (например, в железных рудах полезным компонентом является железо, а вредными - сера и фосфор).</w:t>
      </w:r>
    </w:p>
    <w:p w14:paraId="465947D5" w14:textId="4116EBC9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Так, богатую серой железную руду перед плавкой необходимо предварительно подвергнуть обогащению или обжигу (агломерации) для удаления серы.</w:t>
      </w:r>
    </w:p>
    <w:p w14:paraId="20CFBCCE" w14:textId="01DF4F12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В то же время следует иметь в виду, что сами по себе сера и фосфор являются полезными компонентами, и если их отделить, то они составят дополнительную ценность. Так, при содержании фосфора (более 5 %) в железной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руде при томасовском процессе выплавки получают высокосортную сталь и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томасовские шлаки - ценное фосфатное удобрение.</w:t>
      </w:r>
    </w:p>
    <w:p w14:paraId="32425C7B" w14:textId="4FEAF92F" w:rsidR="00DB065D" w:rsidRPr="00C267D1" w:rsidRDefault="00DB065D" w:rsidP="00DB065D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</w:rPr>
      </w:pPr>
      <w:r w:rsidRPr="00C267D1">
        <w:rPr>
          <w:rFonts w:asciiTheme="minorHAnsi" w:hAnsiTheme="minorHAnsi" w:cstheme="minorHAnsi"/>
        </w:rPr>
        <w:t>В большинстве случаев руда, кроме главных, содержит попутные компоненты. Попутные компоненты делятся на две группы: образующие собственные минералы (так, в магнетитовых рудах сера и медь образуют сульфиды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и могут быть выделены в пиритный и мед</w:t>
      </w:r>
      <w:r w:rsidRPr="00C267D1">
        <w:rPr>
          <w:rFonts w:asciiTheme="minorHAnsi" w:hAnsiTheme="minorHAnsi" w:cstheme="minorHAnsi"/>
        </w:rPr>
        <w:t>н</w:t>
      </w:r>
      <w:r w:rsidRPr="00C267D1">
        <w:rPr>
          <w:rFonts w:asciiTheme="minorHAnsi" w:hAnsiTheme="minorHAnsi" w:cstheme="minorHAnsi"/>
        </w:rPr>
        <w:t>ый концентраты); не образующие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 xml:space="preserve">собственных минералов (например, ванадий входит изоморфно в состав магнетита и извлекается при выплавке стали из мартеновских </w:t>
      </w:r>
      <w:r w:rsidRPr="00C267D1">
        <w:rPr>
          <w:rFonts w:asciiTheme="minorHAnsi" w:hAnsiTheme="minorHAnsi" w:cstheme="minorHAnsi"/>
        </w:rPr>
        <w:lastRenderedPageBreak/>
        <w:t>шлаков). К этой же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 xml:space="preserve">группе относятся рассеянные элементы: кадмий, индий, торий, галлий, германий, рений и др. При содержании в рудах попутных компонентов </w:t>
      </w:r>
      <w:r w:rsidRPr="00C267D1">
        <w:rPr>
          <w:rFonts w:asciiTheme="minorHAnsi" w:hAnsiTheme="minorHAnsi" w:cstheme="minorHAnsi"/>
        </w:rPr>
        <w:t>–</w:t>
      </w:r>
      <w:r w:rsidRPr="00C267D1">
        <w:rPr>
          <w:rFonts w:asciiTheme="minorHAnsi" w:hAnsiTheme="minorHAnsi" w:cstheme="minorHAnsi"/>
        </w:rPr>
        <w:t xml:space="preserve"> руды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 xml:space="preserve">называются </w:t>
      </w:r>
      <w:r w:rsidRPr="00C267D1">
        <w:rPr>
          <w:rFonts w:asciiTheme="minorHAnsi" w:hAnsiTheme="minorHAnsi" w:cstheme="minorHAnsi"/>
          <w:b/>
          <w:bCs/>
          <w:i/>
          <w:iCs/>
        </w:rPr>
        <w:t>комплексными.</w:t>
      </w:r>
    </w:p>
    <w:p w14:paraId="23281B90" w14:textId="06122482" w:rsidR="00C267D1" w:rsidRP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Во многих случаях на качество руд влияет минералогический состав, их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структура и текстура. Например, железо, входящее в магнетит, извлекается из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руд почти полностью, а находящиеся в силикатных минералах практически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не поддаются извлечению. В рудах олова: касситерит - легко извлекается при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 xml:space="preserve">обогащении, а руды содержащие </w:t>
      </w:r>
      <w:proofErr w:type="spellStart"/>
      <w:r w:rsidRPr="00C267D1">
        <w:rPr>
          <w:rFonts w:asciiTheme="minorHAnsi" w:hAnsiTheme="minorHAnsi" w:cstheme="minorHAnsi"/>
        </w:rPr>
        <w:t>станнин</w:t>
      </w:r>
      <w:proofErr w:type="spellEnd"/>
      <w:r w:rsidRPr="00C267D1">
        <w:rPr>
          <w:rFonts w:asciiTheme="minorHAnsi" w:hAnsiTheme="minorHAnsi" w:cstheme="minorHAnsi"/>
        </w:rPr>
        <w:t xml:space="preserve"> - практически не поддается обогащению.</w:t>
      </w:r>
    </w:p>
    <w:p w14:paraId="4C33355B" w14:textId="10A8DA45" w:rsidR="00C267D1" w:rsidRP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От текстурно-структурных особенностей в большой степени зависят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технологические свойства руд: мелкодисперсные руды, характеризующиеся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тонким взаимным прорастанием отдельных минералов отличаются трудной</w:t>
      </w:r>
      <w:r w:rsidRPr="00C267D1">
        <w:rPr>
          <w:rFonts w:asciiTheme="minorHAnsi" w:hAnsiTheme="minorHAnsi" w:cstheme="minorHAnsi"/>
        </w:rPr>
        <w:t xml:space="preserve"> </w:t>
      </w:r>
      <w:proofErr w:type="spellStart"/>
      <w:r w:rsidRPr="00C267D1">
        <w:rPr>
          <w:rFonts w:asciiTheme="minorHAnsi" w:hAnsiTheme="minorHAnsi" w:cstheme="minorHAnsi"/>
        </w:rPr>
        <w:t>обогатимостью</w:t>
      </w:r>
      <w:proofErr w:type="spellEnd"/>
      <w:r w:rsidRPr="00C267D1">
        <w:rPr>
          <w:rFonts w:asciiTheme="minorHAnsi" w:hAnsiTheme="minorHAnsi" w:cstheme="minorHAnsi"/>
        </w:rPr>
        <w:t>. Некоторые руды алюминиевого сырья сложенные тонкозернистыми агрегатами вообще не поддаются обогащению (так называемые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"упорные" бокситы).</w:t>
      </w:r>
    </w:p>
    <w:p w14:paraId="4A3939AC" w14:textId="541B2C81" w:rsidR="00C267D1" w:rsidRP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Различия в качестве руд требуют выделения на месторождениях участков, сложенных разными рудами, что должно отражаться на геологической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документации.</w:t>
      </w:r>
    </w:p>
    <w:p w14:paraId="64AA9DEE" w14:textId="49D75BE4" w:rsidR="00C267D1" w:rsidRP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Руды, в которых рудных минералов больше 80% обычно называют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  <w:b/>
          <w:bCs/>
          <w:i/>
          <w:iCs/>
        </w:rPr>
        <w:t>сплошными или массивными</w:t>
      </w:r>
      <w:r w:rsidRPr="00C267D1">
        <w:rPr>
          <w:rFonts w:asciiTheme="minorHAnsi" w:hAnsiTheme="minorHAnsi" w:cstheme="minorHAnsi"/>
        </w:rPr>
        <w:t>, если рудных минералов меньше 80 % (при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вкрапленной текстуре), то руды называются вкрапленными. Различают вкрапленность густую ( до 50 %), среднюю (до 30 %) и бедную или убогую (менее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30 %).</w:t>
      </w:r>
    </w:p>
    <w:p w14:paraId="5622671F" w14:textId="7B4CF8BF" w:rsidR="00C267D1" w:rsidRP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Содержание полезных компонентов для разных полезных ископаемых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выражается: в процентах, в граммах на тонну, в граммах на кубический метр.</w:t>
      </w:r>
    </w:p>
    <w:p w14:paraId="2CD6A686" w14:textId="3D9CD1CB" w:rsid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>Для одних полезных ископаемых определяется содержание элементов, для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других - содержание оксидов или минералов. Согласно "Положения о порядке учета запасов полезных ископаемых, постановке их на баланс и списания с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баланса" на государственном балансе учитываются в виде металлов (элементов): медь, свинец, цинк, золото, платиноиды, молибден, уран, сурьма, ртуть,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 xml:space="preserve">фтор, рассеянные элементы (галлий, гафний, германий, индий, рений, рубидий, селен, скандий, таллий, теллур, цезий); в виде оксидов: </w:t>
      </w:r>
      <w:proofErr w:type="spellStart"/>
      <w:r w:rsidRPr="00C267D1">
        <w:rPr>
          <w:rFonts w:asciiTheme="minorHAnsi" w:hAnsiTheme="minorHAnsi" w:cstheme="minorHAnsi"/>
        </w:rPr>
        <w:t>MgO</w:t>
      </w:r>
      <w:proofErr w:type="spellEnd"/>
      <w:r w:rsidRPr="00C267D1">
        <w:rPr>
          <w:rFonts w:asciiTheme="minorHAnsi" w:hAnsiTheme="minorHAnsi" w:cstheme="minorHAnsi"/>
        </w:rPr>
        <w:t>, Nb2O5, TiO2,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Ta2O5 , K2O, ZrO2, LiO2, V2O5; редкоземельные металлы (сумма TR2O3); в виде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минералов: асбест, флюорит, гранат, корунд, алмаз, мусковит. Ряд полезных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ископаемых (хром, железо, марганец, бокситовые и нефелиновые руды и др.)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государственным балансом учитываются только в виде руд, качество которых</w:t>
      </w:r>
      <w:r w:rsidRPr="00C267D1"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определяется требованиями ГОСТов, стандартов и технических условий.</w:t>
      </w:r>
    </w:p>
    <w:p w14:paraId="100CA133" w14:textId="77777777" w:rsid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05DD4FC9" w14:textId="3785B859" w:rsidR="00C267D1" w:rsidRP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  <w:b/>
          <w:bCs/>
          <w:i/>
          <w:iCs/>
        </w:rPr>
      </w:pPr>
      <w:r w:rsidRPr="00C267D1">
        <w:rPr>
          <w:rFonts w:asciiTheme="minorHAnsi" w:hAnsiTheme="minorHAnsi" w:cstheme="minorHAnsi"/>
          <w:b/>
          <w:bCs/>
          <w:i/>
          <w:iCs/>
        </w:rPr>
        <w:t>Классификация руд по содержанию</w:t>
      </w:r>
      <w:r w:rsidRPr="00C267D1">
        <w:rPr>
          <w:rFonts w:asciiTheme="minorHAnsi" w:hAnsiTheme="minorHAnsi" w:cstheme="minorHAnsi"/>
          <w:b/>
          <w:bCs/>
          <w:i/>
          <w:iCs/>
        </w:rPr>
        <w:t xml:space="preserve"> </w:t>
      </w:r>
      <w:r w:rsidRPr="00C267D1">
        <w:rPr>
          <w:rFonts w:asciiTheme="minorHAnsi" w:hAnsiTheme="minorHAnsi" w:cstheme="minorHAnsi"/>
          <w:b/>
          <w:bCs/>
          <w:i/>
          <w:iCs/>
        </w:rPr>
        <w:t>полезных компонентов</w:t>
      </w:r>
    </w:p>
    <w:p w14:paraId="70B74434" w14:textId="3D6CF27D" w:rsid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  <w:r w:rsidRPr="00C267D1">
        <w:rPr>
          <w:rFonts w:asciiTheme="minorHAnsi" w:hAnsiTheme="minorHAnsi" w:cstheme="minorHAnsi"/>
        </w:rPr>
        <w:t xml:space="preserve">Руды по содержанию полезных компонентов делятся на: </w:t>
      </w:r>
      <w:r w:rsidRPr="00C267D1">
        <w:rPr>
          <w:rFonts w:asciiTheme="minorHAnsi" w:hAnsiTheme="minorHAnsi" w:cstheme="minorHAnsi"/>
          <w:b/>
          <w:bCs/>
          <w:i/>
          <w:iCs/>
        </w:rPr>
        <w:t>богатые</w:t>
      </w:r>
      <w:r w:rsidRPr="00C267D1">
        <w:rPr>
          <w:rFonts w:asciiTheme="minorHAnsi" w:hAnsiTheme="minorHAnsi" w:cstheme="minorHAnsi"/>
        </w:rPr>
        <w:t xml:space="preserve">, </w:t>
      </w:r>
      <w:r w:rsidRPr="00C267D1">
        <w:rPr>
          <w:rFonts w:asciiTheme="minorHAnsi" w:hAnsiTheme="minorHAnsi" w:cstheme="minorHAnsi"/>
          <w:b/>
          <w:bCs/>
          <w:i/>
          <w:iCs/>
        </w:rPr>
        <w:t>рядовые (средние) и бедные (убогие).</w:t>
      </w:r>
      <w:r w:rsidRPr="00C267D1">
        <w:rPr>
          <w:rFonts w:asciiTheme="minorHAnsi" w:hAnsiTheme="minorHAnsi" w:cstheme="minorHAnsi"/>
        </w:rPr>
        <w:t xml:space="preserve"> </w:t>
      </w:r>
      <w:proofErr w:type="gramStart"/>
      <w:r w:rsidRPr="00C267D1">
        <w:rPr>
          <w:rFonts w:asciiTheme="minorHAnsi" w:hAnsiTheme="minorHAnsi" w:cstheme="minorHAnsi"/>
        </w:rPr>
        <w:t>Для</w:t>
      </w:r>
      <w:proofErr w:type="gramEnd"/>
      <w:r w:rsidRPr="00C267D1">
        <w:rPr>
          <w:rFonts w:asciiTheme="minorHAnsi" w:hAnsiTheme="minorHAnsi" w:cstheme="minorHAnsi"/>
        </w:rPr>
        <w:t xml:space="preserve"> ориентировки в оценке качества </w:t>
      </w:r>
      <w:r w:rsidRPr="00C267D1">
        <w:rPr>
          <w:rFonts w:asciiTheme="minorHAnsi" w:hAnsiTheme="minorHAnsi" w:cstheme="minorHAnsi"/>
        </w:rPr>
        <w:lastRenderedPageBreak/>
        <w:t>руд в</w:t>
      </w:r>
      <w:r>
        <w:rPr>
          <w:rFonts w:asciiTheme="minorHAnsi" w:hAnsiTheme="minorHAnsi" w:cstheme="minorHAnsi"/>
        </w:rPr>
        <w:t xml:space="preserve"> </w:t>
      </w:r>
      <w:r w:rsidRPr="00C267D1">
        <w:rPr>
          <w:rFonts w:asciiTheme="minorHAnsi" w:hAnsiTheme="minorHAnsi" w:cstheme="minorHAnsi"/>
        </w:rPr>
        <w:t>таблице 1.2. приведены примерные характеристики некоторых полезных ископаемых по содержанию полезных компонентов.</w:t>
      </w:r>
    </w:p>
    <w:p w14:paraId="5DE72027" w14:textId="77777777" w:rsidR="00C267D1" w:rsidRDefault="00C267D1" w:rsidP="00C267D1">
      <w:pPr>
        <w:spacing w:after="0"/>
        <w:ind w:firstLine="709"/>
        <w:jc w:val="both"/>
        <w:rPr>
          <w:rFonts w:asciiTheme="minorHAnsi" w:hAnsiTheme="minorHAnsi" w:cstheme="minorHAnsi"/>
        </w:rPr>
      </w:pPr>
    </w:p>
    <w:p w14:paraId="6007B22E" w14:textId="39434B6C" w:rsidR="00C267D1" w:rsidRPr="00C267D1" w:rsidRDefault="00C267D1" w:rsidP="00C267D1">
      <w:pPr>
        <w:spacing w:after="0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10370B93" wp14:editId="008CEBEB">
            <wp:extent cx="5934075" cy="3067050"/>
            <wp:effectExtent l="0" t="0" r="9525" b="0"/>
            <wp:docPr id="48668592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67D1" w:rsidRPr="00C267D1" w:rsidSect="00B557EB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65D"/>
    <w:rsid w:val="006C0B77"/>
    <w:rsid w:val="008242FF"/>
    <w:rsid w:val="00870751"/>
    <w:rsid w:val="00922C48"/>
    <w:rsid w:val="00956480"/>
    <w:rsid w:val="00B557EB"/>
    <w:rsid w:val="00B915B7"/>
    <w:rsid w:val="00C267D1"/>
    <w:rsid w:val="00DB065D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7966D"/>
  <w15:chartTrackingRefBased/>
  <w15:docId w15:val="{33DFAF79-0FA7-442D-B9D9-B3CCC051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2024-01-31T05:12:00Z</dcterms:created>
  <dcterms:modified xsi:type="dcterms:W3CDTF">2024-01-31T05:27:00Z</dcterms:modified>
</cp:coreProperties>
</file>